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ED" w:rsidRPr="001819ED" w:rsidRDefault="001819ED" w:rsidP="001819ED">
      <w:pPr>
        <w:tabs>
          <w:tab w:val="center" w:pos="4536"/>
        </w:tabs>
        <w:spacing w:line="360" w:lineRule="auto"/>
        <w:jc w:val="center"/>
        <w:rPr>
          <w:rFonts w:ascii="Times New Roman" w:hAnsi="Times New Roman" w:cs="Times New Roman"/>
          <w:b/>
          <w:sz w:val="40"/>
          <w:szCs w:val="40"/>
          <w:u w:val="single"/>
        </w:rPr>
      </w:pPr>
      <w:r w:rsidRPr="001819ED">
        <w:rPr>
          <w:rFonts w:ascii="Times New Roman" w:hAnsi="Times New Roman" w:cs="Times New Roman"/>
          <w:b/>
          <w:sz w:val="40"/>
          <w:szCs w:val="40"/>
          <w:u w:val="single"/>
        </w:rPr>
        <w:t>VELIKONOČNÍ DESKOVÁ HRA</w:t>
      </w:r>
    </w:p>
    <w:p w:rsidR="001819ED" w:rsidRDefault="001819ED" w:rsidP="001819ED">
      <w:pPr>
        <w:spacing w:line="360" w:lineRule="auto"/>
        <w:jc w:val="both"/>
        <w:rPr>
          <w:rFonts w:ascii="Times New Roman" w:hAnsi="Times New Roman" w:cs="Times New Roman"/>
          <w:sz w:val="32"/>
          <w:szCs w:val="32"/>
        </w:rPr>
      </w:pPr>
    </w:p>
    <w:p w:rsidR="001819ED" w:rsidRDefault="001819ED" w:rsidP="001819ED">
      <w:pPr>
        <w:spacing w:line="360" w:lineRule="auto"/>
        <w:jc w:val="both"/>
        <w:rPr>
          <w:rFonts w:ascii="Times New Roman" w:hAnsi="Times New Roman" w:cs="Times New Roman"/>
          <w:sz w:val="32"/>
          <w:szCs w:val="32"/>
        </w:rPr>
      </w:pPr>
      <w:r w:rsidRPr="001819ED">
        <w:rPr>
          <w:rFonts w:ascii="Times New Roman" w:hAnsi="Times New Roman" w:cs="Times New Roman"/>
          <w:sz w:val="32"/>
          <w:szCs w:val="32"/>
        </w:rPr>
        <w:t>K této hře potřebuje</w:t>
      </w:r>
      <w:r>
        <w:rPr>
          <w:rFonts w:ascii="Times New Roman" w:hAnsi="Times New Roman" w:cs="Times New Roman"/>
          <w:sz w:val="32"/>
          <w:szCs w:val="32"/>
        </w:rPr>
        <w:t>t</w:t>
      </w:r>
      <w:r w:rsidRPr="001819ED">
        <w:rPr>
          <w:rFonts w:ascii="Times New Roman" w:hAnsi="Times New Roman" w:cs="Times New Roman"/>
          <w:sz w:val="32"/>
          <w:szCs w:val="32"/>
        </w:rPr>
        <w:t xml:space="preserve">e opět figurky </w:t>
      </w:r>
      <w:r>
        <w:rPr>
          <w:rFonts w:ascii="Times New Roman" w:hAnsi="Times New Roman" w:cs="Times New Roman"/>
          <w:sz w:val="32"/>
          <w:szCs w:val="32"/>
        </w:rPr>
        <w:t>(podle počtu hráčů), kostku a každý hráč pastelku s jinou barvou.</w:t>
      </w:r>
    </w:p>
    <w:p w:rsidR="001819ED" w:rsidRDefault="001819ED" w:rsidP="001819ED">
      <w:pPr>
        <w:spacing w:line="360" w:lineRule="auto"/>
        <w:jc w:val="both"/>
        <w:rPr>
          <w:rFonts w:ascii="Times New Roman" w:hAnsi="Times New Roman" w:cs="Times New Roman"/>
          <w:sz w:val="32"/>
          <w:szCs w:val="32"/>
        </w:rPr>
      </w:pPr>
      <w:r>
        <w:rPr>
          <w:rFonts w:ascii="Times New Roman" w:hAnsi="Times New Roman" w:cs="Times New Roman"/>
          <w:sz w:val="32"/>
          <w:szCs w:val="32"/>
        </w:rPr>
        <w:t>Herní plán si vytiskněte a postavte své figurky na start.</w:t>
      </w:r>
    </w:p>
    <w:p w:rsidR="002670E9" w:rsidRDefault="001819ED" w:rsidP="001819ED">
      <w:pPr>
        <w:spacing w:line="360" w:lineRule="auto"/>
        <w:jc w:val="both"/>
        <w:rPr>
          <w:rFonts w:ascii="Times New Roman" w:hAnsi="Times New Roman" w:cs="Times New Roman"/>
          <w:sz w:val="32"/>
          <w:szCs w:val="32"/>
        </w:rPr>
      </w:pPr>
      <w:r>
        <w:rPr>
          <w:rFonts w:ascii="Times New Roman" w:hAnsi="Times New Roman" w:cs="Times New Roman"/>
          <w:sz w:val="32"/>
          <w:szCs w:val="32"/>
        </w:rPr>
        <w:t>Hráči se posouvají po herním poli podle hodu kostkou. Jakmile šlápnou na políčko, musí najít příklad, jehož výsledkem je právě číslo, na kterém stojí. To znamená, že pokud hráč stoupne na číslo dle počtu, musí najít jakýkoli příklad, jehož výsledkem je právě číslo hráčů). Jakmile hráč vajíčko s takovým příkladem najde, vybarví i ho svou barvou.</w:t>
      </w:r>
    </w:p>
    <w:p w:rsidR="001819ED" w:rsidRPr="001819ED" w:rsidRDefault="001819ED" w:rsidP="001819ED">
      <w:pPr>
        <w:spacing w:line="360" w:lineRule="auto"/>
        <w:jc w:val="both"/>
        <w:rPr>
          <w:rFonts w:ascii="Times New Roman" w:hAnsi="Times New Roman" w:cs="Times New Roman"/>
          <w:sz w:val="32"/>
          <w:szCs w:val="32"/>
        </w:rPr>
      </w:pPr>
      <w:r>
        <w:rPr>
          <w:rFonts w:ascii="Times New Roman" w:hAnsi="Times New Roman" w:cs="Times New Roman"/>
          <w:sz w:val="32"/>
          <w:szCs w:val="32"/>
        </w:rPr>
        <w:t>Pokud už jsou všechny příklady k takovému číslu vybarvené, hráč stojí bez získání vajíčka a hraje další hráč. Jakmile hodem kostkou hráč stoupne na vajíčko nebo zajíčka, může si vybarvit jakékoli vajíčko. Herním plánem můžete projít několikrát dokola. Hra končí, jakmile jsou vybarvena všechna vajíčka, popřípadě po odehrání 5, (7, 8, …) kol. Vyhrává ten hráč, který získal nejvíce vajíček.</w:t>
      </w:r>
    </w:p>
    <w:sectPr w:rsidR="001819ED" w:rsidRPr="001819ED" w:rsidSect="002670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819ED"/>
    <w:rsid w:val="001819ED"/>
    <w:rsid w:val="002670E9"/>
    <w:rsid w:val="00A1532B"/>
    <w:rsid w:val="00CF40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0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790</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urbankova</dc:creator>
  <cp:lastModifiedBy>urbankova</cp:lastModifiedBy>
  <cp:revision>2</cp:revision>
  <dcterms:created xsi:type="dcterms:W3CDTF">2020-04-09T13:10:00Z</dcterms:created>
  <dcterms:modified xsi:type="dcterms:W3CDTF">2020-04-09T13:10:00Z</dcterms:modified>
</cp:coreProperties>
</file>