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0A1E82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10. – 25. 10. 2019</w:t>
      </w:r>
    </w:p>
    <w:tbl>
      <w:tblPr>
        <w:tblStyle w:val="Mkatabulky"/>
        <w:tblW w:w="10065" w:type="dxa"/>
        <w:tblInd w:w="-34" w:type="dxa"/>
        <w:tblLayout w:type="fixed"/>
        <w:tblLook w:val="04A0"/>
      </w:tblPr>
      <w:tblGrid>
        <w:gridCol w:w="1526"/>
        <w:gridCol w:w="6271"/>
        <w:gridCol w:w="2268"/>
      </w:tblGrid>
      <w:tr w:rsidR="0062415B" w:rsidRPr="00015649" w:rsidTr="000A1E82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0A1E82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Pr="00102D1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Pr="00102D1B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Spojujeme dvojice slov se stejnou hláskou.</w:t>
            </w:r>
          </w:p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195A2D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Vyvo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díme novou hlásku S, s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. Přidáme si ji na kobereček. Trénujeme skládání. (a, A, m, M, l, L, e, E,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s, S.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Má, la, ma, lá, Lá, La, Ma, má, Le, Me, Lé, Mé, le,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lé,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, mé, Sa, Sá, sa, sá, se, sé, Se, Sé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>) Trénujeme každý den čtení hlásek a slabik.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F4273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2627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Psaní šikmé čáry mírně prohnuté zdola nahoru. Psaní horního zátrhu – psaní na lince.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Písanka č. 1 – str. 1.</w:t>
            </w:r>
          </w:p>
          <w:p w:rsidR="00102D1B" w:rsidRDefault="00102D1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1B" w:rsidRPr="00102D1B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Píšeme první příklady.  </w:t>
            </w:r>
          </w:p>
          <w:p w:rsidR="00673DF9" w:rsidRPr="00102D1B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102D1B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102D1B" w:rsidRDefault="00102D1B" w:rsidP="00102D1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D1B" w:rsidRPr="00102D1B" w:rsidRDefault="00102D1B" w:rsidP="00102D1B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 na bílou tabuli, hadřík</w:t>
            </w:r>
          </w:p>
          <w:p w:rsidR="00970EEC" w:rsidRPr="00102D1B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102D1B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0A1E82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26 – 29.</w:t>
            </w:r>
          </w:p>
          <w:p w:rsidR="00337FAD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Skládáme na stejné části. Stavíme stavby. Krokujeme.</w:t>
            </w:r>
          </w:p>
          <w:p w:rsidR="00D15139" w:rsidRPr="00E91165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Sčítáme a odčítáme do 3. (Trénujeme doma rychlé počítání)</w:t>
            </w:r>
          </w:p>
        </w:tc>
        <w:tc>
          <w:tcPr>
            <w:tcW w:w="2268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0A1E82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Pr="000A1E82" w:rsidRDefault="000A1E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82">
              <w:rPr>
                <w:rFonts w:ascii="Times New Roman" w:hAnsi="Times New Roman" w:cs="Times New Roman"/>
                <w:sz w:val="24"/>
                <w:szCs w:val="24"/>
              </w:rPr>
              <w:t>Podzim. Živočichové na podzim. Podzim v sadu.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0A1E82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0A1E82" w:rsidRDefault="000A1E82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 krajinou, pastelky. </w:t>
            </w:r>
          </w:p>
        </w:tc>
        <w:tc>
          <w:tcPr>
            <w:tcW w:w="2268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Ořezané pastelky.</w:t>
            </w:r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0A1E82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68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A6B" w:rsidRPr="000A1E82" w:rsidRDefault="000A1E82" w:rsidP="00747688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E82">
        <w:rPr>
          <w:rFonts w:ascii="Times New Roman" w:hAnsi="Times New Roman" w:cs="Times New Roman"/>
          <w:b/>
          <w:sz w:val="24"/>
          <w:szCs w:val="24"/>
          <w:u w:val="single"/>
        </w:rPr>
        <w:t>Ponděl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í 21. 10. 2019 </w:t>
      </w:r>
      <w:r>
        <w:rPr>
          <w:rFonts w:ascii="Times New Roman" w:hAnsi="Times New Roman" w:cs="Times New Roman"/>
          <w:sz w:val="24"/>
          <w:szCs w:val="24"/>
        </w:rPr>
        <w:t>pojedeme na výukový program – „Učíme se od přírody“. Odjezd autobusem v 8. 00 hodin od školy a příjezd do 12. 45 hodin. Vezmeme si pohodlné boty, vhodné oblečení podle počasí, svačinu, pití, pláštěnku.</w:t>
      </w:r>
    </w:p>
    <w:p w:rsidR="000A1E82" w:rsidRDefault="000A1E82" w:rsidP="00747688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 10. – 30. 10. Podzimní prázdniny</w:t>
      </w:r>
      <w:r w:rsidRPr="00BD41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27C85" w:rsidRPr="000A1E82" w:rsidRDefault="000A1E82" w:rsidP="000A1E8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31. 10. – 1. 11. Ředitelské volno </w:t>
      </w:r>
      <w:r w:rsidRPr="00BD41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C24F8" w:rsidRPr="00D15139" w:rsidRDefault="00BC24F8" w:rsidP="00D15139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0A1E82">
      <w:pgSz w:w="11906" w:h="16838"/>
      <w:pgMar w:top="993" w:right="1274" w:bottom="426" w:left="993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79" w:rsidRDefault="00562D79" w:rsidP="0062577B">
      <w:pPr>
        <w:spacing w:after="0" w:line="240" w:lineRule="auto"/>
      </w:pPr>
      <w:r>
        <w:separator/>
      </w:r>
    </w:p>
  </w:endnote>
  <w:endnote w:type="continuationSeparator" w:id="0">
    <w:p w:rsidR="00562D79" w:rsidRDefault="00562D7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79" w:rsidRDefault="00562D79" w:rsidP="0062577B">
      <w:pPr>
        <w:spacing w:after="0" w:line="240" w:lineRule="auto"/>
      </w:pPr>
      <w:r>
        <w:separator/>
      </w:r>
    </w:p>
  </w:footnote>
  <w:footnote w:type="continuationSeparator" w:id="0">
    <w:p w:rsidR="00562D79" w:rsidRDefault="00562D7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30"/>
  </w:num>
  <w:num w:numId="8">
    <w:abstractNumId w:val="5"/>
  </w:num>
  <w:num w:numId="9">
    <w:abstractNumId w:val="19"/>
  </w:num>
  <w:num w:numId="10">
    <w:abstractNumId w:val="13"/>
  </w:num>
  <w:num w:numId="11">
    <w:abstractNumId w:val="29"/>
  </w:num>
  <w:num w:numId="12">
    <w:abstractNumId w:val="27"/>
  </w:num>
  <w:num w:numId="13">
    <w:abstractNumId w:val="15"/>
  </w:num>
  <w:num w:numId="14">
    <w:abstractNumId w:val="3"/>
  </w:num>
  <w:num w:numId="15">
    <w:abstractNumId w:val="12"/>
  </w:num>
  <w:num w:numId="16">
    <w:abstractNumId w:val="34"/>
  </w:num>
  <w:num w:numId="17">
    <w:abstractNumId w:val="20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23"/>
  </w:num>
  <w:num w:numId="24">
    <w:abstractNumId w:val="18"/>
  </w:num>
  <w:num w:numId="25">
    <w:abstractNumId w:val="33"/>
  </w:num>
  <w:num w:numId="26">
    <w:abstractNumId w:val="16"/>
  </w:num>
  <w:num w:numId="27">
    <w:abstractNumId w:val="28"/>
  </w:num>
  <w:num w:numId="28">
    <w:abstractNumId w:val="26"/>
  </w:num>
  <w:num w:numId="29">
    <w:abstractNumId w:val="32"/>
  </w:num>
  <w:num w:numId="30">
    <w:abstractNumId w:val="8"/>
  </w:num>
  <w:num w:numId="31">
    <w:abstractNumId w:val="0"/>
  </w:num>
  <w:num w:numId="32">
    <w:abstractNumId w:val="31"/>
  </w:num>
  <w:num w:numId="33">
    <w:abstractNumId w:val="21"/>
  </w:num>
  <w:num w:numId="34">
    <w:abstractNumId w:val="1"/>
  </w:num>
  <w:num w:numId="35">
    <w:abstractNumId w:val="35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1E82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97EBB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2D79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48C4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323D-145A-4150-8A5B-03E9A41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2019-10-17T05:44:00Z</cp:lastPrinted>
  <dcterms:created xsi:type="dcterms:W3CDTF">2019-10-18T08:19:00Z</dcterms:created>
  <dcterms:modified xsi:type="dcterms:W3CDTF">2019-10-18T08:19:00Z</dcterms:modified>
</cp:coreProperties>
</file>